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34A8A" w14:textId="52355353">
      <w:pPr>
        <w:jc w:val="center"/>
        <w:rPr>
          <w:b/>
          <w:bCs/>
          <w:color w:val="7030A0"/>
          <w:sz w:val="32"/>
          <w:szCs w:val="32"/>
        </w:rPr>
        <w:pStyle w:val="NF974E24F-Normal1"/>
      </w:pPr>
      <w:r>
        <w:t xml:space="preserve">Plean Tithíochta don Ghaeltacht</w:t>
      </w:r>
    </w:p>
    <w:p w14:paraId="4B89D5F9" w14:textId="1C9C80B8">
      <w:pPr>
        <w:jc w:val="both"/>
      </w:pPr>
      <w:r>
        <w:t xml:space="preserve">Tá an easpa tithíochta inacmhainne ina bagairt mhór do phobal na Gaeltachta agus don Ghaeilge araon. </w:t>
      </w:r>
    </w:p>
    <w:p w14:paraId="50F5BEE9" w14:textId="22269706">
      <w:pPr>
        <w:jc w:val="both"/>
      </w:pPr>
      <w:r>
        <w:t xml:space="preserve">Tá sé i gceist ag na Daonlathaithe Sóisialta Plean Tithíochta Cúig Phointe don Ghaeltacht a chur i dtoll a chéile agus seo a leanas a bheidh ann: </w:t>
      </w:r>
    </w:p>
    <w:p w14:paraId="74B263C6" w14:textId="32AD858A">
      <w:pPr>
        <w:pStyle w:val="NF974E24F-ListParagraph2"/>
        <w:numPr>
          <w:ilvl w:val="0"/>
          <w:numId w:val="4"/>
        </w:numPr>
        <w:ind w:left="426"/>
        <w:jc w:val="both"/>
        <w:rPr>
          <w:b/>
          <w:bCs/>
          <w:color w:val="7030A0"/>
        </w:rPr>
      </w:pPr>
      <w:r>
        <w:t xml:space="preserve">Straitéis náisiúnta tithíochta, pleanála agus forbartha a chruthú do na Gaeltachtaí.</w:t>
      </w:r>
    </w:p>
    <w:p w14:paraId="3F287F18" w14:textId="77777777">
      <w:pPr>
        <w:pStyle w:val="ListParagraph"/>
        <w:jc w:val="both"/>
        <w:rPr>
          <w:color w:val="7030A0"/>
          <w:sz w:val="8"/>
          <w:szCs w:val="8"/>
        </w:rPr>
      </w:pPr>
    </w:p>
    <w:p w14:paraId="4189DA5A" w14:textId="2B39A2E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</w:rPr>
      </w:pPr>
      <w:r>
        <w:t xml:space="preserve">Beartas náisiúnta a fhorbairt, mar bheart práinne, maidir le pleanáil tithíochta agus forbartha i gceantair Ghaeltachta.</w:t>
      </w:r>
    </w:p>
    <w:p w14:paraId="608A7E6B" w14:textId="7D740A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/>
        <w:jc w:val="both"/>
        <w:rPr>
          <w:color w:val="000000"/>
        </w:rPr>
      </w:pPr>
      <w:r>
        <w:t xml:space="preserve">Treoirlínte pleanála don Ghaeltacht a fhorbairt ina dtabharfar aird ar an dualgas reachtúil atá ar na húdaráis áitiúla an Ghaeilge a chaomhnú mar theanga phobail.</w:t>
      </w:r>
    </w:p>
    <w:p w14:paraId="1EED0813" w14:textId="447D9D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/>
        <w:jc w:val="both"/>
        <w:rPr>
          <w:color w:val="000000"/>
        </w:rPr>
      </w:pPr>
      <w:r>
        <w:t xml:space="preserve">Straitéis Daonra agus Tithíochta Gaeltachta a fhoilsiú i leith gach Limistéar Pleanála Teanga Gaeltachta d'fhonn fás inbhuanaithe na bpobal Gaeltachta a chinntiú.</w:t>
      </w:r>
    </w:p>
    <w:p w14:paraId="28F0BD15" w14:textId="103407D6">
      <w:pPr>
        <w:pStyle w:val="NF974E24F-ListParagraph2"/>
        <w:numPr>
          <w:ilvl w:val="0"/>
          <w:numId w:val="4"/>
        </w:numPr>
        <w:ind w:left="426"/>
        <w:jc w:val="both"/>
        <w:rPr>
          <w:b/>
          <w:bCs/>
          <w:color w:val="7030A0"/>
        </w:rPr>
      </w:pPr>
      <w:r>
        <w:t xml:space="preserve">Cumhachtaí soiléire tithíochta a thabhairt d’Údarás na Gaeltachta.</w:t>
      </w:r>
    </w:p>
    <w:p w14:paraId="063C3BC7" w14:textId="77777777">
      <w:pPr>
        <w:pStyle w:val="ListParagraph"/>
        <w:ind w:left="426"/>
        <w:jc w:val="both"/>
        <w:rPr>
          <w:color w:val="000000"/>
          <w:sz w:val="8"/>
          <w:szCs w:val="8"/>
        </w:rPr>
      </w:pPr>
    </w:p>
    <w:p w14:paraId="05B710B3" w14:textId="6F195AE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</w:rPr>
      </w:pPr>
      <w:r>
        <w:t xml:space="preserve">Cumhachtaí agus maoiniú a thabhairt don Údarás chun tithe inacmhainne a chur ar fáil go díreach sna Gaeltachtaí.</w:t>
      </w:r>
    </w:p>
    <w:p w14:paraId="5B0847F7" w14:textId="01E299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/>
        <w:jc w:val="both"/>
        <w:rPr>
          <w:color w:val="000000"/>
        </w:rPr>
      </w:pPr>
      <w:r>
        <w:t xml:space="preserve">Leasú a dhéanamh ar Alt 17 (c) agus (d) d'Acht na Gaeltachta, 2012 chun cur ar fáil seirbhísí riachtanacha a leagan de chúram ar an Údarás i dtaca le soláthar tithíochta thar ceann na n-údarás áitiúil.</w:t>
      </w:r>
    </w:p>
    <w:p w14:paraId="46A9F751" w14:textId="7777777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</w:rPr>
      </w:pPr>
      <w:r>
        <w:t xml:space="preserve">Cead a thabhairt don Údarás talamh a cheannach, agus suíomhanna seirbhísithe a fhorbairt agus a dhíol le cainteoirí Gaeilge.</w:t>
      </w:r>
    </w:p>
    <w:p w14:paraId="18AEF9BC" w14:textId="777777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  <w:sz w:val="8"/>
          <w:szCs w:val="8"/>
        </w:rPr>
      </w:pPr>
    </w:p>
    <w:p w14:paraId="4FFD2AC6" w14:textId="777777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  <w:sz w:val="8"/>
          <w:szCs w:val="8"/>
        </w:rPr>
      </w:pPr>
    </w:p>
    <w:p w14:paraId="6DC623F7" w14:textId="196F6C5B">
      <w:pPr>
        <w:pStyle w:val="NF974E24F-ListParagraph2"/>
        <w:numPr>
          <w:ilvl w:val="0"/>
          <w:numId w:val="4"/>
        </w:numPr>
        <w:ind w:left="426"/>
        <w:jc w:val="both"/>
        <w:rPr>
          <w:b/>
          <w:bCs/>
          <w:color w:val="7030A0"/>
        </w:rPr>
      </w:pPr>
      <w:r>
        <w:t xml:space="preserve">Tithíocht inacmhainne a thógáil i bpobail Ghaeltachta.</w:t>
      </w:r>
    </w:p>
    <w:p w14:paraId="655EAC9F" w14:textId="77777777">
      <w:pPr>
        <w:pStyle w:val="ListParagraph"/>
        <w:jc w:val="both"/>
        <w:rPr>
          <w:sz w:val="8"/>
          <w:szCs w:val="8"/>
        </w:rPr>
      </w:pPr>
    </w:p>
    <w:p w14:paraId="7C112D32" w14:textId="6D00B48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</w:rPr>
      </w:pPr>
      <w:r>
        <w:t xml:space="preserve">Sprioc a shocrú maidir le líon na dtithe inacmhainne atá le cur ar fáil i gceantair Ghaeltachta.</w:t>
      </w:r>
    </w:p>
    <w:p w14:paraId="39FFC469" w14:textId="6027E3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/>
        <w:jc w:val="both"/>
        <w:rPr>
          <w:color w:val="000000"/>
        </w:rPr>
      </w:pPr>
      <w:r>
        <w:t xml:space="preserve">Tacú le bunú comharchumann tithíochta Gaeilge nua, chun scéimeanna tithíochta inacmhainne nua a thógáil do chainteoirí Gaeilge amháin.</w:t>
      </w:r>
    </w:p>
    <w:p w14:paraId="50794A59" w14:textId="3149BD3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</w:rPr>
      </w:pPr>
      <w:bookmarkStart w:id="0" w:name="_Hlk228977853"/>
      <w:r>
        <w:t xml:space="preserve">An Cháin ar Thalamh Criosaithe chun Cónaithe a neartú agus a mhéadú, agus spriocdhátaí 'Úsáid í nó Caill í' a thabhairt isteach i ndáil le talamh</w:t>
      </w:r>
      <w:bookmarkEnd w:id="0"/>
      <w:r>
        <w:t xml:space="preserve"> atá criosaithe le haghaidh forbairt il-láithreán i gceantair Ghaeltachta.</w:t>
      </w:r>
    </w:p>
    <w:p w14:paraId="21A3988D" w14:textId="777777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  <w:sz w:val="8"/>
          <w:szCs w:val="8"/>
        </w:rPr>
      </w:pPr>
    </w:p>
    <w:p w14:paraId="69587EE9" w14:textId="777777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  <w:sz w:val="8"/>
          <w:szCs w:val="8"/>
        </w:rPr>
      </w:pPr>
    </w:p>
    <w:p w14:paraId="1CA29D10" w14:textId="446E8CC8">
      <w:pPr>
        <w:pStyle w:val="NF974E24F-ListParagraph2"/>
        <w:numPr>
          <w:ilvl w:val="0"/>
          <w:numId w:val="4"/>
        </w:numPr>
        <w:ind w:left="426"/>
        <w:jc w:val="both"/>
        <w:rPr>
          <w:b/>
          <w:bCs/>
          <w:color w:val="7030A0"/>
        </w:rPr>
      </w:pPr>
      <w:r>
        <w:t xml:space="preserve">Tabhairt faoi áitribh fholmha agus thréigthe sna Gaeltachtaí, agus srian a chur le ligean gearrthéarmach.</w:t>
      </w:r>
    </w:p>
    <w:p w14:paraId="25703339" w14:textId="77777777">
      <w:pPr>
        <w:pStyle w:val="ListParagraph"/>
        <w:jc w:val="both"/>
        <w:rPr>
          <w:b/>
          <w:bCs/>
          <w:color w:val="7030A0"/>
          <w:sz w:val="8"/>
          <w:szCs w:val="8"/>
        </w:rPr>
      </w:pPr>
    </w:p>
    <w:p w14:paraId="5C69E553" w14:textId="533DEE8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</w:rPr>
      </w:pPr>
      <w:r>
        <w:t xml:space="preserve">Tosaíocht a thabhairt do ligean fadtéarmach ar cíos agus srian a chur le pleanáil le haghaidh ligean gearrthéarmach i gceantair thuaithe Ghaeltachta. Ar an gcaoi sin, cuirfear le líon na dtithe a ligtear ar cíos go fadtéarmach seachas go gearrthéarmach.</w:t>
      </w:r>
    </w:p>
    <w:p w14:paraId="658F9643" w14:textId="010C38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/>
        <w:jc w:val="both"/>
        <w:rPr>
          <w:color w:val="000000"/>
        </w:rPr>
      </w:pPr>
      <w:r>
        <w:t xml:space="preserve">Maoiniú a thabhairt d’údaráis áitiúla chun tithe folmha/tréigthe i gceantair Ghaeltachta a cheannach go héigeantach agus a athchóiriú chun tithe inacmhainne a chur ar fáil.</w:t>
      </w:r>
    </w:p>
    <w:p w14:paraId="4386E71A" w14:textId="7E67FED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</w:rPr>
      </w:pPr>
      <w:r>
        <w:t xml:space="preserve">An Cháin ar Thithe Folmha a ardú go 10% le nach bhfágfaí áitribh folamh go fadtéarmach.</w:t>
      </w:r>
    </w:p>
    <w:p w14:paraId="57350777" w14:textId="777777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  <w:sz w:val="8"/>
          <w:szCs w:val="8"/>
        </w:rPr>
      </w:pPr>
    </w:p>
    <w:p w14:paraId="1878069C" w14:textId="777777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  <w:sz w:val="8"/>
          <w:szCs w:val="8"/>
        </w:rPr>
      </w:pPr>
    </w:p>
    <w:p w14:paraId="68681471" w14:textId="77777777">
      <w:pPr>
        <w:pStyle w:val="NF974E24F-ListParagraph2"/>
        <w:numPr>
          <w:ilvl w:val="0"/>
          <w:numId w:val="4"/>
        </w:numPr>
        <w:ind w:left="426"/>
        <w:jc w:val="both"/>
        <w:rPr>
          <w:b/>
          <w:bCs/>
          <w:color w:val="7030A0"/>
        </w:rPr>
      </w:pPr>
      <w:r>
        <w:t xml:space="preserve">Scéimeanna ar leith don Ghaeltacht a thabhairt isteach le háitribh nua a chur ar fáil.</w:t>
      </w:r>
    </w:p>
    <w:p w14:paraId="3DEB3843" w14:textId="77777777">
      <w:pPr>
        <w:pStyle w:val="ListParagraph"/>
        <w:jc w:val="both"/>
        <w:rPr>
          <w:b/>
          <w:bCs/>
          <w:color w:val="7030A0"/>
          <w:sz w:val="8"/>
          <w:szCs w:val="8"/>
        </w:rPr>
      </w:pPr>
    </w:p>
    <w:p w14:paraId="03DA3AAF" w14:textId="4642E42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</w:rPr>
      </w:pPr>
      <w:r>
        <w:t xml:space="preserve">Scéim na nDeontas Tithíochta Gaeltachta faoi Acht na dTithe (Gaeltacht) (Leasú), 2001 a athbhunú (cuireadh deireadh léi in 2009).</w:t>
      </w:r>
    </w:p>
    <w:p w14:paraId="660A04F8" w14:textId="2D0F3D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/>
        <w:jc w:val="both"/>
        <w:rPr>
          <w:color w:val="000000"/>
        </w:rPr>
      </w:pPr>
      <w:r>
        <w:t xml:space="preserve">Scéim ar nós 'Réidh le Tógáil' a dhearadh dírithe ar cheantair thuaithe Ghaeltachta.</w:t>
      </w:r>
    </w:p>
    <w:p w14:paraId="4311772E" w14:textId="320301A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</w:rPr>
      </w:pPr>
      <w:r>
        <w:t xml:space="preserve">An tAcht um Pleanáil agus Forbairt, 2024 a neartú, agus rialacháin chriosaithe nua a úsáid chun a leagan síos nach bhfuil áitribh i gceantair ina labhraítear Gaeilge le húsáid ach mar phríomháit chónaithe amháin.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0F96"/>
    <w:multiLevelType w:val="hybridMultilevel"/>
    <w:tmpl w:val="A6082FC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436C3"/>
    <w:multiLevelType w:val="multilevel"/>
    <w:tmpl w:val="536E20C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>
      <w:start w:val="1"/>
      <w:numFmt w:val="bullet"/>
      <w:lvlText w:val="▫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3021900"/>
    <w:multiLevelType w:val="multilevel"/>
    <w:tmpl w:val="77EE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9C0F49"/>
    <w:multiLevelType w:val="hybridMultilevel"/>
    <w:tmpl w:val="C198619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624795">
    <w:abstractNumId w:val="3"/>
  </w:num>
  <w:num w:numId="2" w16cid:durableId="404189012">
    <w:abstractNumId w:val="1"/>
  </w:num>
  <w:num w:numId="3" w16cid:durableId="1786655911">
    <w:abstractNumId w:val="2"/>
  </w:num>
  <w:num w:numId="4" w16cid:durableId="185587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23"/>
    <w:rsid w:val="000E19B8"/>
    <w:rsid w:val="001820B9"/>
    <w:rsid w:val="00216B60"/>
    <w:rsid w:val="0036069A"/>
    <w:rsid w:val="003939A9"/>
    <w:rsid w:val="003B4991"/>
    <w:rsid w:val="004320B6"/>
    <w:rsid w:val="00443CD5"/>
    <w:rsid w:val="004605C0"/>
    <w:rsid w:val="004E1C25"/>
    <w:rsid w:val="00590513"/>
    <w:rsid w:val="0061487A"/>
    <w:rsid w:val="00680FAD"/>
    <w:rsid w:val="006812DE"/>
    <w:rsid w:val="006E4127"/>
    <w:rsid w:val="006F6A23"/>
    <w:rsid w:val="0073619A"/>
    <w:rsid w:val="00737C6B"/>
    <w:rsid w:val="00745FB0"/>
    <w:rsid w:val="0075599D"/>
    <w:rsid w:val="00755A1C"/>
    <w:rsid w:val="0077083A"/>
    <w:rsid w:val="0080135C"/>
    <w:rsid w:val="00804AA7"/>
    <w:rsid w:val="00873B69"/>
    <w:rsid w:val="00901FA8"/>
    <w:rsid w:val="00956CB6"/>
    <w:rsid w:val="00A43394"/>
    <w:rsid w:val="00A612A0"/>
    <w:rsid w:val="00A66F55"/>
    <w:rsid w:val="00B91F9C"/>
    <w:rsid w:val="00CB009E"/>
    <w:rsid w:val="00D7579C"/>
    <w:rsid w:val="00DD4A6A"/>
    <w:rsid w:val="00DF55B9"/>
    <w:rsid w:val="00E54279"/>
    <w:rsid w:val="00F32ABE"/>
    <w:rsid w:val="00F82B82"/>
    <w:rsid w:val="00F93C0B"/>
    <w:rsid w:val="00FD1A96"/>
    <w:rsid w:val="00FE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34BA0"/>
  <w15:chartTrackingRefBased/>
  <w15:docId w15:val="{CF6E9922-0772-476E-B7E9-263AEF35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A23"/>
    <w:pPr>
      <w:keepNext/>
      <w:keepLines/>
      <w:spacing w:before="360" w:after="80"/>
      <w:outlineLvl w:val="0"/>
    </w:pPr>
    <w:rPr>
      <w:rFonts w:asciiTheme="majorHAnsi" w:hAnsiTheme="majorHAnsi" w:cstheme="majorBidi"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A23"/>
    <w:pPr>
      <w:keepNext/>
      <w:keepLines/>
      <w:spacing w:before="160" w:after="80"/>
      <w:outlineLvl w:val="1"/>
    </w:pPr>
    <w:rPr>
      <w:rFonts w:asciiTheme="majorHAnsi" w:hAnsiTheme="majorHAnsi" w:cstheme="majorBidi"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A23"/>
    <w:pPr>
      <w:keepNext/>
      <w:keepLines/>
      <w:spacing w:before="160" w:after="80"/>
      <w:outlineLvl w:val="2"/>
    </w:pPr>
    <w:rPr>
      <w:rFonts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A23"/>
    <w:pPr>
      <w:keepNext/>
      <w:keepLines/>
      <w:spacing w:before="80" w:after="40"/>
      <w:outlineLvl w:val="3"/>
    </w:pPr>
    <w:rPr>
      <w:rFonts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A23"/>
    <w:pPr>
      <w:keepNext/>
      <w:keepLines/>
      <w:spacing w:before="80" w:after="40"/>
      <w:outlineLvl w:val="4"/>
    </w:pPr>
    <w:rPr>
      <w:rFonts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A23"/>
    <w:pPr>
      <w:keepNext/>
      <w:keepLines/>
      <w:spacing w:before="40" w:after="0"/>
      <w:outlineLvl w:val="5"/>
    </w:pPr>
    <w:rPr>
      <w:rFonts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A23"/>
    <w:pPr>
      <w:keepNext/>
      <w:keepLines/>
      <w:spacing w:before="40" w:after="0"/>
      <w:outlineLvl w:val="6"/>
    </w:pPr>
    <w:rPr>
      <w:rFonts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A23"/>
    <w:pPr>
      <w:keepNext/>
      <w:keepLines/>
      <w:spacing w:after="0"/>
      <w:outlineLvl w:val="7"/>
    </w:pPr>
    <w:rPr>
      <w:rFonts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A23"/>
    <w:pPr>
      <w:keepNext/>
      <w:keepLines/>
      <w:spacing w:after="0"/>
      <w:outlineLvl w:val="8"/>
    </w:pPr>
    <w:rPr>
      <w:rFonts w:cstheme="majorBidi"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A23"/>
    <w:rPr>
      <w:rFonts w:asciiTheme="majorHAnsi" w:hAnsiTheme="majorHAnsi" w:cstheme="majorBidi"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A23"/>
    <w:rPr>
      <w:rFonts w:asciiTheme="majorHAnsi" w:hAnsiTheme="majorHAnsi" w:cstheme="majorBidi"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A23"/>
    <w:rPr>
      <w:rFonts w:cstheme="majorBidi" w:eastAsiaTheme="majorEastAsi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A23"/>
    <w:rPr>
      <w:rFonts w:cstheme="majorBidi" w:eastAsiaTheme="majorEastAsi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A23"/>
    <w:rPr>
      <w:rFonts w:cstheme="majorBidi" w:eastAsiaTheme="majorEastAsi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A23"/>
    <w:rPr>
      <w:rFonts w:cstheme="majorBidi" w:eastAsiaTheme="majorEastAsi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A23"/>
    <w:rPr>
      <w:rFonts w:cstheme="majorBidi" w:eastAsiaTheme="majorEastAsi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A23"/>
    <w:rPr>
      <w:rFonts w:cstheme="majorBidi" w:eastAsiaTheme="majorEastAsi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A23"/>
    <w:rPr>
      <w:rFonts w:cstheme="majorBidi" w:eastAsiaTheme="majorEastAsi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A23"/>
    <w:pPr>
      <w:spacing w:after="80" w:line="240" w:lineRule="auto"/>
      <w:contextualSpacing/>
    </w:pPr>
    <w:rPr>
      <w:rFonts w:asciiTheme="majorHAnsi" w:hAnsiTheme="majorHAnsi" w:cstheme="majorBidi"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A23"/>
    <w:rPr>
      <w:rFonts w:asciiTheme="majorHAnsi" w:hAnsiTheme="majorHAnsi" w:cstheme="majorBidi"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A23"/>
    <w:pPr>
      <w:numPr>
        <w:ilvl w:val="1"/>
      </w:numPr>
    </w:pPr>
    <w:rPr>
      <w:rFonts w:cstheme="majorBidi"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A23"/>
    <w:rPr>
      <w:rFonts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A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A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A23"/>
    <w:rPr>
      <w:b/>
      <w:bCs/>
      <w:smallCaps/>
      <w:color w:val="0F4761" w:themeColor="accent1" w:themeShade="BF"/>
      <w:spacing w:val="5"/>
    </w:rPr>
  </w:style>
  <w:style w:type="paragraph" w:styleId="NF974E24F-Normal1">
    <w:name w:val="NF974E24F-Normal1"/>
    <w:basedOn w:val="Normal"/>
    <w:rPr>
      <w:b/>
      <w:color w:val="7030A0"/>
      <w:sz w:val="32"/>
      <w:szCs w:val="32"/>
    </w:rPr>
  </w:style>
  <w:style w:type="paragraph" w:styleId="NF974E24F-ListParagraph2">
    <w:name w:val="NF974E24F-ListParagraph2"/>
    <w:basedOn w:val="ListParagraph"/>
    <w:rPr>
      <w:b/>
      <w:color w:val="7030A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733-867F-41EF-8AAF-C5E352B5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Eamon Murphy</dc:creator>
  <cp:keywords/>
  <dc:description/>
  <cp:lastModifiedBy>Eamon Murphy</cp:lastModifiedBy>
  <cp:revision>37</cp:revision>
  <cp:lastPrinted>2026-05-07T12:01:00Z</cp:lastPrinted>
  <dcterms:created xsi:type="dcterms:W3CDTF">2026-05-06T15:06:00Z</dcterms:created>
  <dcterms:modified xsi:type="dcterms:W3CDTF">2026-05-07T12:14:00Z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76e348-bda2-42ff-85d7-569ad34f2b3a_Enabled">
    <vt:lpwstr>true</vt:lpwstr>
  </property>
  <property fmtid="{D5CDD505-2E9C-101B-9397-08002B2CF9AE}" pid="3" name="MSIP_Label_a276e348-bda2-42ff-85d7-569ad34f2b3a_SetDate">
    <vt:lpwstr>2026-05-06T15:10:04Z</vt:lpwstr>
  </property>
  <property fmtid="{D5CDD505-2E9C-101B-9397-08002B2CF9AE}" pid="4" name="MSIP_Label_a276e348-bda2-42ff-85d7-569ad34f2b3a_Method">
    <vt:lpwstr>Standard</vt:lpwstr>
  </property>
  <property fmtid="{D5CDD505-2E9C-101B-9397-08002B2CF9AE}" pid="5" name="MSIP_Label_a276e348-bda2-42ff-85d7-569ad34f2b3a_Name">
    <vt:lpwstr>Confidential Data</vt:lpwstr>
  </property>
  <property fmtid="{D5CDD505-2E9C-101B-9397-08002B2CF9AE}" pid="6" name="MSIP_Label_a276e348-bda2-42ff-85d7-569ad34f2b3a_SiteId">
    <vt:lpwstr>ce71ecf0-0b97-47b2-966c-b4ecc8db23f2</vt:lpwstr>
  </property>
  <property fmtid="{D5CDD505-2E9C-101B-9397-08002B2CF9AE}" pid="7" name="MSIP_Label_a276e348-bda2-42ff-85d7-569ad34f2b3a_ActionId">
    <vt:lpwstr>8f12f5ac-bbc1-4c63-b84b-247060c827ba</vt:lpwstr>
  </property>
  <property fmtid="{D5CDD505-2E9C-101B-9397-08002B2CF9AE}" pid="8" name="MSIP_Label_a276e348-bda2-42ff-85d7-569ad34f2b3a_ContentBits">
    <vt:lpwstr>0</vt:lpwstr>
  </property>
  <property fmtid="{D5CDD505-2E9C-101B-9397-08002B2CF9AE}" pid="9" name="MSIP_Label_a276e348-bda2-42ff-85d7-569ad34f2b3a_Tag">
    <vt:lpwstr>10, 3, 0, 1</vt:lpwstr>
  </property>
</Properties>
</file>